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2008/51 vom 3. September 2009</w:t>
      </w:r>
    </w:p>
    <w:p>
      <w:r>
        <w:t>Sg Versicherungsgericht, 2009-09-03, DE</w:t>
      </w:r>
    </w:p>
    <w:p>
      <w:r>
        <w:rPr>
          <w:b/>
        </w:rPr>
        <w:t xml:space="preserve">Quelle: </w:t>
      </w:r>
      <w:r>
        <w:t>https://mcp.opencaselaw.ch/entscheid/sg_publikationen_IV 2008_51</w:t>
      </w:r>
    </w:p>
    <w:p>
      <w:r>
        <w:t>FR: SG_VERSICHERUNGSGERICHT IV 2008/51 du 3 septembre 2009</w:t>
      </w:r>
    </w:p>
    <w:p>
      <w:r>
        <w:t>IT: SG_VERSICHERUNGSGERICHT IV 2008/51 del 3 settembre 2009</w:t>
      </w:r>
    </w:p>
    <w:p>
      <w:pPr>
        <w:pStyle w:val="Heading2"/>
      </w:pPr>
      <w:r>
        <w:t>Regeste</w:t>
      </w:r>
    </w:p>
    <w:p>
      <w:r>
        <w:t>Art. 28 IVG: Anspruch auf eine Invalidenrente; Würdigung eines interdisziplinären Gutachtens (Entscheid des Versicherungsgerichts des Kantons St. Gallen vom 3. September 2009, IV 2008/51). Bestätigt durch Urteil des Bundesgerichts 9C_855/2009.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 1), und weil bei der Beurteilung ferner auf den bis zum Zeitpunkt des Erlasses der streitigen Verfügung vom 6. Dezember 2007 eingetretenen Sachverhalt abzustellen ist (BGE 132 V 215 E. 3.1.1), sind im vorliegenden Verfahrendie bis zum 31. Dezember 2007 geltenden materiellen Bestimmungen anzuwenden.</w:t>
      </w:r>
    </w:p>
    <w:p>
      <w:r>
        <w:rPr>
          <w:b/>
        </w:rPr>
        <w:t>E. 2.1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2.2</w:t>
      </w:r>
    </w:p>
    <w:p>
      <w:r>
        <w:t>Nach 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w:t>
      </w:r>
    </w:p>
    <w:p>
      <w:r>
        <w:rPr>
          <w:b/>
        </w:rPr>
        <w:t>E. 2.4</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(BGE 125 V 351 E. 3c).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354 E. 3b/ee). Was Berichte von Hausärzten angeht, so darf diesen nicht zum Vorneherein jede Glaubwürdigkeit abgesprochen werden. Indes darf und soll die Erfahrungstatsache mitberücksichtigt werden, dass Hausärzte mitunter im Hinblick auf ihre auftragsrechtliche Vertrauensstellung in Zweifelsfällen eher zu Gunsten ihrer Patienten aussagen (BGE 125 V 351 E. 3b/cc; Urteil des Bundesgerichts vom 21. Dezember 2005, 4P.254/2005, E. 4.2).</w:t>
      </w:r>
    </w:p>
    <w:p>
      <w:r>
        <w:rPr>
          <w:b/>
        </w:rPr>
        <w:t>E. 3</w:t>
      </w:r>
    </w:p>
    <w:p>
      <w:r>
        <w:t>Streitig und im vorliegenden Verfahren zu überprüfen ist, ob die Beschwerdegegnerin den Anspruch der Beschwerdeführerin auf eine Invalidenrente zu Recht abgelehnt hat.</w:t>
      </w:r>
    </w:p>
    <w:p>
      <w:r>
        <w:rPr>
          <w:b/>
        </w:rPr>
        <w:t>E. 4.1</w:t>
      </w:r>
    </w:p>
    <w:p>
      <w:r>
        <w:t>Die Beschwerdegegnerin stützt sich bei dabei hauptsächlich auf das AEH-Gutachten vom 16. Februar 2007, welches der Beschwerdeführerin in einer adaptierten Tätigkeit eine 80%ige Arbeitsfähigkeit attestiert. Demgegenüber erachtet der Rechtsvertreter der Beschwerdeführerin das AEH-Gutachten als nicht umfassend, da wesentliche, allenfalls beschwerdenrelevante, Befunde und Auswirkungen nicht enthalten seien. Insbesondere sei im Bericht des Kantonsspitals St. Gallen vom 15. November 2007 neu ein statisch-degeneratives HWS-Syndrom mit inkompletter Blockwirbelbildung C2/3 diagnostiziert und der Verdacht auf ein Medianuskompressionssyndrom rechts geäussert worden. Sodann seien eine Wirbelsäulenfehlstatik sowie Verschleisszeichen geringer Ausprägung, welche zum Teil mit einem deutlich pathologischen Weichteilbefund einhergehen würden, konstatiert worden.</w:t>
      </w:r>
    </w:p>
    <w:p>
      <w:r>
        <w:rPr>
          <w:b/>
        </w:rPr>
        <w:t>E. 4.2</w:t>
      </w:r>
    </w:p>
    <w:p>
      <w:r>
        <w:t>Zum erwähnten Bericht nahm der Regionale Ärztliche Dienst (RAD) der IV-Stelle am 9. Mai 2008 (IV-act. 82) Stellung. Es wurde ausgeführt, dass zum Zeitpunkt der Begutachtung im AEH von der Beschwerdeführerin keine eigentlichen Beschwerden an der HWS geklagt worden seien, ansonsten die Gutachter dies aufgenommen hätten. Es finde sich einzig der Hinweis in der persönlichen Anamnese, dass ca. 1998 ein Schleudertrauma stattgefunden habe. Die Beschwerdeführerin klage über andauernde schwerste Schmerzen an der gesamten rechten Körperseite. Die Gutachter hätten natürlich auch die HWS untersucht und eine segmentale Funktionsstörung festgestellt. Dies sei in der gesamthaften Wertung des gesundheitlichen Zustands berücksichtigt worden, allerdings aufgrund des zu geringen Eigenkrankheitswerts ohne Aufnahme in die Diagnoseliste geblieben. Neu sei im fraglichen Bericht nur die Bildgebung, welche einen Blockwirbel an der HWS zeige. Das funktionelle Ausmass der Behinderung habe von den Gutachtern auch ohne die Bildgebung erfasst werden können. Es liege damit keine Änderung der Diagnosen vor. Der bildgebend gesehene Blockwirbel stelle, wenn - wie vorliegend der Fall - nicht früher ein gravierendes Trauma oder eine schwerste Entzündung an der HWS vorgelegen habe, eine angeborene Normvariante dar. Dieser bereite auch keine Beschwerden, da er verblockt und steif - stabil sei. Einzig in den angrenzenden Segmenten könne ein degenerativer Prozess vorliegen, welcher aber im Alter der Beschwerdeführerin auch relativ normal und von den Ärzten des Kantonsspitals St. Gallen als relativ gering angesehen worden sei. Von Seiten der HWS ergebe sich damit keine Änderung des Gutachtenergebnisses. Die Verdachtsdiagnose eines Medianuskompressionssyndroms reiche für die Anerkennung eines dauerhaften Schadens für die Invalidenversicherung nicht aus. Das besser unter dem Namen Karpaltunnelsyndrom bekannte Leiden sei ausserdem einer operativen Therapie hervorragend zugänglich. Somit ergebe sich auch diesbezüglich keine Änderung der Arbeitsfähigkeitseinschätzung.</w:t>
      </w:r>
    </w:p>
    <w:p>
      <w:r>
        <w:rPr>
          <w:b/>
        </w:rPr>
        <w:t>E. 4.3</w:t>
      </w:r>
    </w:p>
    <w:p>
      <w:r>
        <w:t>Die Stellungnahme des RAD ist schlüssig und hinreichend begründet. Entgegen den Befürchtungen der Beschwerdeführerin war Dr. med. C.___ als ausgewiesener Arbeitsmediziner auch genügend qualifiziert, den Bericht des Kantonsspitals St. Gallen zu würdigen und mit dem AEH-Gutachten zu vergleichen. Die RAD-Stellungnahme legt nachvollziehbar dar, dass ein Abweichen von der Arbeitsfähigkeitseinschätzung im AEH-Gutachten nicht angezeigt ist. Insbesondere ist vorliegend entscheidend, dass die im Bericht vom Kantonsspital St. Gallen gestellten Hauptdiagnosen mit dem AEH-Gutachten übereinstimmen. Der bildgebend festgestellte Blockwirbel C2/C3 vermag ein Abweichen von der Beurteilung der Arbeitsfähigkeit im AEH-Gutachten nicht zu begründen. Wie der RAD zu Recht festgehalten hat, wurde die HWS von den Gutachtern untersucht, wobei segmentale Funktionsstörungen festgestellt wurden. Diese Beschwerden wurden bei der Einschätzung der Arbeitsfähigkeit mitberücksichtigt, auch wenn sie nicht explizit als Diagnose festgehalten worden sind. Die AEH-Gutachter haben die Arbeitsfähigkeit aufgrund des diagnostizierten Halbseitenschmerzsyndroms als Ganzes festgelegt. Eine Aufschlüsselung, welche der "Unterdiagnosen" für die Beschwerden verantwortlich ist, ist kaum möglich. Dies ist auch dem Bericht des Kantonsspital St. Gallen zu entnehmen, wonach beim vorliegenden chronifizierten Krankheitsverlauf nicht mehr geklärt werden könne, inwiefern die erwähnten Befunde an der Entstehung der beklagten Beschwerden mitbeteiligt seien. Übereinstimmend mit der Stellungnahme des RAD ist somit davon auszugehen, dass die von den AEH-Gutachtern festgestellten Funktionsstörungen an der HWS mit dem bildgebend festgestellten Blockwirbel übereinstimmen und bei der Einschätzung der Arbeitsfähigkeit mitberücksichtigt wurden. Ebenfalls zutreffend sind die Ausführungen des RAD bezüglich der Verdachtsdiagnose eines Medianuskompressionssyndroms. Ein Abweichen von der gutachterlichen Arbeitsfähigkeitseinschätzung ist aufgrund einer Verdachtsdiagnose nicht angezeigt. Entgegen der Auffassung der Beschwerdeführerin ist im AEH-Gutachten bereits ein Weichteilschmerzsyndrom festgehalten worden, weshalb es sich diesbezüglich im Bericht des Kantonsspitals St. Gallen nicht um eine neue Diagnose handelt und die Beschwerden bei der Begutachtung entsprechend berücksichtigt worden sind. Ebenso wurde durch die Gutachter eine Wirbelsäulenfehlhaltung mit Hohl-/Rundrücken bei Haltungsinsuffizienz diagnostiziert und ins Gutachten miteinbezogen. Zusammenfassend kann festgehalten werden, dass dem AEH-Gutachten eine rechtsgenügliche Diagnoseerhebung zugrunde liegt und bis im Zeitpunkt der angefochtenen Verfügung keine neuen Befunde festgestellt wurden, welche nicht bereits durch die Gutachter berücksichtigt worden sind oder sich auf die Arbeitsfähigkeit der Beschwerdeführerin auswirken.</w:t>
      </w:r>
    </w:p>
    <w:p>
      <w:r>
        <w:rPr>
          <w:b/>
        </w:rPr>
        <w:t>E. 4.4</w:t>
      </w:r>
    </w:p>
    <w:p>
      <w:r>
        <w:t>Auch die weiteren Einwände der Beschwerdeführerin gegen das AEH-Gutachten sind nicht stichhaltig. Insbesondere ist kein Widerspruch erkennbar, wenn die Gutachter aus rheumatologisch-orthopädischer Sicht die angestammte Tätigkeit als ganztags zumutbar erachten und polydisziplinär, mit Einbezug der psychischen Komponente, von einer 70%igen Arbeitsfähigkeit ausgehen. Auch die Feststellung, dass trotz einer leicht verminderten Belastbarkeit der Wirbelsäule und der Unzumutbarkeit einer körperlich schweren Tätigkeit, keine Auswirkungen auf die Restarbeitsfähigkeit erkennbar seien, ist nicht widersprüchlich. Die Gutachter halten nachvollziehbar fest, dass der Beschwerdeführerin keine schweren Tätigkeiten mehr zumutbar sind, eine adaptierte leichte bis mittelschwere Wechseltätigkeit aus rheumatologisch-orthopädischer Sicht jedoch - unter Ausschluss länger dauernder Überkopf-Arbeiten - ganztags möglich sei. Die von den Gutachtern formulierte adaptierte Tätigkeit ist nicht realitätsfremd. Eine Verkaufstätigkeit mit geringeren Anforderungen an die Konzentrationsfähigkeit und mit weniger Kundenkontakt als eine Kassiererin ist durchaus realistisch und auf dem Arbeitsmarkt vorhanden. Sodann wären der Beschwerdeführerin auch Hilfsarbeiten zumutbar, welche die Einschränkungen der Gutachter gebührend berücksichtigen, weshalb auch diesbezüglich das Gutachten nicht zu beanstanden ist. Ein ausgeglichener Arbeitsmarkt, welcher für die Beurteilung der verwertbaren Restarbeitsfähigkeit Referenzgrösse ist, bietet solche adaptierte Beschäftigungen an.</w:t>
      </w:r>
    </w:p>
    <w:p>
      <w:r>
        <w:rPr>
          <w:b/>
        </w:rPr>
        <w:t>E. 4.5</w:t>
      </w:r>
    </w:p>
    <w:p>
      <w:r>
        <w:t>Der psychiatrische Gutachter attestiert der Beschwerdeführerin eine 80%ige Arbeitsfähigkeit. Er begründet diese Einschränkung mit leichten Konzentrationsstörungen, rascher Ermüdbarkeit, stressbedingter Muskelverkrampfung und leichten Antriebsstörungen aufgrund einer depressiven Störung. Auch in diesem Punkt wirkt das Gutachten - entgegen der Auffassung der Beschwerdegegnerin in der Beschwerdeantwort - überzeugend und schlüssig. Abgesehen davon liegt auch bei Annahme einer 80%igen Arbeitsfähigkeit für eine adaptierte Tätigkeit der Invaliditätsgrad im rentenausschliessenden Bereich, wie die nachfolgenden Erwägungen zeigen werden.</w:t>
      </w:r>
    </w:p>
    <w:p>
      <w:r>
        <w:rPr>
          <w:b/>
        </w:rPr>
        <w:t>E. 4.6</w:t>
      </w:r>
    </w:p>
    <w:p>
      <w:r>
        <w:t>Insgesamt erfüllt das AEH-Gutachten sämtliche praxisgemässen Kriterien für ein beweiskräftiges Gutachten (vgl. BGE 125 V 352). Es beruht auf eigenständigen interdisziplinären Abklärungen und ist somit für die streitigen Belange umfassend. Die Vorakten und die geklagten Beschwerden der Beschwerdeführerin wurden berücksichtigt. In der Stellungnahme vom 22. November 2007 wird zudem nachvollziehbar die Abweichung zu anderen Arbeitsfähigkeitseinschätzungen dargelegt. Das Gutachten leuchtet in der Darlegung der medizinischen Zusammenhänge und in der Beurteilung der medizinischen Situation ein. Vor diesem Hintergrund vermögen auch die darin enthaltenen Schlussfolgerungen, insbesondere die Beurteilung der 80%igen Arbeitsfähigkeit in einer leichten bis mittelschweren Wechseltätigkeit - unter Berücksichtigung der entsprechenden Einschränkungen aus rheumatologisch-orthopädischer und psychiatrischer Sicht - zu überzeugen.</w:t>
      </w:r>
    </w:p>
    <w:p>
      <w:r>
        <w:rPr>
          <w:b/>
        </w:rPr>
        <w:t>E. 4.7</w:t>
      </w:r>
    </w:p>
    <w:p>
      <w:r>
        <w:t>Insgesamt ergibt das Gutachten ein vollständiges Bild des Gesundheitszustands der Beschwerdeführerin, das hinreichend Klarheit über den rechtserheblichen Sachverhalt vermittelt. Eine verlässlichere, eine überwiegende Wahrscheinlichkeit begründende Arbeitsfähigkeitsschätzung wäre auch von weiteren medizinischen Abklärungen nicht zu erwarten, weshalb darauf zu verzichten ist (antizipierte Beweiswürdigung; vgl. BGE 122 V 157, E. 1d).</w:t>
      </w:r>
    </w:p>
    <w:p>
      <w:r>
        <w:rPr>
          <w:b/>
        </w:rPr>
        <w:t>E. 5</w:t>
      </w:r>
    </w:p>
    <w:p>
      <w:r>
        <w:t>Das Valideneinkommen wurde durch die Beschwerdegegnerin in der Beschwerdeantwort aufgrund der Angaben der ehemaligen Arbeitgeberin korrekt ermittelt. Im Jahr 2005 hätte die Beschwerdeführerin bei der Z.___ ein Einkommen - auf ein 100% Pensum aufgerechnet - von Fr. 46'787.-- erzielt. Unter Berücksichtigung der Reallohnerhöhung und der Teuerung (von 1%) ergibt sich somit für das Jahr 2006 ein Valideneinkommen von Fr. 47'255.--. Beim Invalideneinkommen wurde zu Recht auf die vom Bundesamt für Statistik herausgegebene Schweizerische Lohnstrukturerhebung (LSE) abgestellt. Für das Jahr 2006 betrug das monatliche Einkommen für Frauen im gesamtschweizerischen Durchschnitt Fr. 4'019.-- (Tabelle 1, Anforderungsniveau 4) bzw. bei einer betriebsüblichen Arbeitszeit von 41,7 Stunden pro Woche Fr. 4'190.-- pro Monat, was einem Jahreslohn von Fr. 50'280.-- entspricht. Da somit das Valideneinkommen tiefer ist als das Invalideneinkommen, ergibt sich bei einer 80%igen Arbeitsfähigkeit ein Invaliditätsgrad im rentenausschliessenden Bereich. Zum selben Resultat würde auch eine Anpassung der beiden Einkommen auf die gleiche Höhe führen, da dann lediglich ein maximaler Leidensabzug von 25% eine Rente begründen würde. Die Voraussetzungen für einen Abzug in diesem Umfang sind allerdings aufgrund der konkreten Umstände eindeutig nicht gegeben. Somit liegt der Invaliditätsgrad unter 40%, weshalb die Verfügung der Beschwerdegegnerin vom 6. Dezember 2007 im Ergebnis nicht zu beanstanden ist.</w:t>
      </w:r>
    </w:p>
    <w:p>
      <w:r>
        <w:rPr>
          <w:b/>
        </w:rPr>
        <w:t>E. 6.1</w:t>
      </w:r>
    </w:p>
    <w:p>
      <w:r>
        <w:t>Im Sinn der vorstehenden Erwägungen ist die Beschwerde vom 21. Januar 2008 unter Bestätigung der angefochtenen Verfügung abzuweisen.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w:t>
      </w:r>
    </w:p>
    <w:p>
      <w:r>
        <w:rPr>
          <w:b/>
        </w:rPr>
        <w:t>E. 6.3</w:t>
      </w:r>
    </w:p>
    <w:p>
      <w:r>
        <w:t>Entsprechend dem Ausgang des Verfahrens sind die Kosten der Beschwerdeführerin aufzuerlegen. Der geleistete Kostenvorschuss von Fr. 600.-- wird angerechnet. Demgemäss hat das Versicherungsgericht im Zirkulationsverfahren gemäss Art. 53 GerG entschieden: 1.  Die Beschwerde wird abgewiesen. 2.  Die Beschwerdeführerin hat die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